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DF" w:rsidRPr="004A73EF" w:rsidRDefault="009D65DF" w:rsidP="009D65DF">
      <w:pPr>
        <w:autoSpaceDE/>
        <w:autoSpaceDN/>
        <w:spacing w:before="100" w:beforeAutospacing="1" w:after="100" w:afterAutospacing="1"/>
        <w:jc w:val="center"/>
      </w:pPr>
      <w:r w:rsidRPr="004A73EF">
        <w:rPr>
          <w:b/>
          <w:bCs/>
          <w:sz w:val="24"/>
          <w:szCs w:val="24"/>
        </w:rPr>
        <w:t>Занятость и безработица в Иркутской области</w:t>
      </w:r>
      <w:r w:rsidRPr="004A73EF">
        <w:rPr>
          <w:b/>
          <w:bCs/>
          <w:sz w:val="16"/>
          <w:szCs w:val="16"/>
        </w:rPr>
        <w:t xml:space="preserve"> </w:t>
      </w:r>
      <w:r w:rsidRPr="004A73EF">
        <w:rPr>
          <w:b/>
          <w:bCs/>
          <w:sz w:val="16"/>
          <w:szCs w:val="16"/>
        </w:rPr>
        <w:br/>
      </w:r>
      <w:r w:rsidRPr="004A73EF">
        <w:t xml:space="preserve">(по данным выборочного обследования рабочей силы) </w:t>
      </w:r>
    </w:p>
    <w:p w:rsidR="009D65DF" w:rsidRPr="00F078C6" w:rsidRDefault="009D65DF" w:rsidP="009D65DF">
      <w:pPr>
        <w:autoSpaceDE/>
        <w:autoSpaceDN/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proofErr w:type="gramStart"/>
      <w:r w:rsidRPr="00F078C6">
        <w:rPr>
          <w:b/>
          <w:bCs/>
          <w:sz w:val="24"/>
          <w:szCs w:val="24"/>
        </w:rPr>
        <w:t>Численность рабочей силы</w:t>
      </w:r>
      <w:r w:rsidRPr="00F078C6">
        <w:rPr>
          <w:sz w:val="24"/>
          <w:szCs w:val="24"/>
        </w:rPr>
        <w:t xml:space="preserve"> в возрасте 15 лет и старше </w:t>
      </w:r>
      <w:r w:rsidRPr="00F078C6">
        <w:rPr>
          <w:b/>
          <w:sz w:val="24"/>
          <w:szCs w:val="24"/>
        </w:rPr>
        <w:t xml:space="preserve">в </w:t>
      </w:r>
      <w:r w:rsidR="00AB1A01">
        <w:rPr>
          <w:b/>
          <w:sz w:val="24"/>
          <w:szCs w:val="24"/>
        </w:rPr>
        <w:t xml:space="preserve">августе-октябре </w:t>
      </w:r>
      <w:r w:rsidRPr="00F078C6">
        <w:rPr>
          <w:b/>
          <w:sz w:val="24"/>
          <w:szCs w:val="24"/>
        </w:rPr>
        <w:t xml:space="preserve">2024 года </w:t>
      </w:r>
      <w:r w:rsidRPr="00F078C6">
        <w:rPr>
          <w:sz w:val="24"/>
          <w:szCs w:val="24"/>
        </w:rPr>
        <w:t xml:space="preserve">составила </w:t>
      </w:r>
      <w:r w:rsidRPr="00F078C6">
        <w:rPr>
          <w:b/>
          <w:sz w:val="24"/>
          <w:szCs w:val="24"/>
        </w:rPr>
        <w:t>11</w:t>
      </w:r>
      <w:r w:rsidR="00AB1A01">
        <w:rPr>
          <w:b/>
          <w:sz w:val="24"/>
          <w:szCs w:val="24"/>
        </w:rPr>
        <w:t>46,6</w:t>
      </w:r>
      <w:r w:rsidRPr="00F078C6">
        <w:rPr>
          <w:b/>
          <w:sz w:val="24"/>
          <w:szCs w:val="24"/>
        </w:rPr>
        <w:t xml:space="preserve"> </w:t>
      </w:r>
      <w:r w:rsidRPr="00F078C6">
        <w:rPr>
          <w:b/>
          <w:bCs/>
          <w:sz w:val="24"/>
          <w:szCs w:val="24"/>
        </w:rPr>
        <w:t>тыс. человек</w:t>
      </w:r>
      <w:r w:rsidRPr="00F078C6">
        <w:rPr>
          <w:sz w:val="24"/>
          <w:szCs w:val="24"/>
        </w:rPr>
        <w:t xml:space="preserve">, из них </w:t>
      </w:r>
      <w:r w:rsidRPr="00F078C6">
        <w:rPr>
          <w:b/>
          <w:sz w:val="24"/>
          <w:szCs w:val="24"/>
        </w:rPr>
        <w:t>11</w:t>
      </w:r>
      <w:r w:rsidR="00AB1A01">
        <w:rPr>
          <w:b/>
          <w:sz w:val="24"/>
          <w:szCs w:val="24"/>
        </w:rPr>
        <w:t>11,9</w:t>
      </w:r>
      <w:r w:rsidRPr="00F078C6">
        <w:rPr>
          <w:b/>
          <w:sz w:val="24"/>
          <w:szCs w:val="24"/>
        </w:rPr>
        <w:t xml:space="preserve"> </w:t>
      </w:r>
      <w:r w:rsidRPr="00F078C6">
        <w:rPr>
          <w:b/>
          <w:bCs/>
          <w:sz w:val="24"/>
          <w:szCs w:val="24"/>
        </w:rPr>
        <w:t>тыс. человек</w:t>
      </w:r>
      <w:r w:rsidRPr="00F078C6">
        <w:rPr>
          <w:sz w:val="24"/>
          <w:szCs w:val="24"/>
        </w:rPr>
        <w:t xml:space="preserve"> классифицировались как </w:t>
      </w:r>
      <w:r w:rsidRPr="00F078C6">
        <w:rPr>
          <w:b/>
          <w:bCs/>
          <w:sz w:val="24"/>
          <w:szCs w:val="24"/>
        </w:rPr>
        <w:t>занятые</w:t>
      </w:r>
      <w:r w:rsidRPr="00F078C6">
        <w:rPr>
          <w:sz w:val="24"/>
          <w:szCs w:val="24"/>
        </w:rPr>
        <w:t xml:space="preserve"> экономической деятельностью и </w:t>
      </w:r>
      <w:r w:rsidR="00D72507">
        <w:rPr>
          <w:b/>
          <w:sz w:val="24"/>
          <w:szCs w:val="24"/>
        </w:rPr>
        <w:t>34</w:t>
      </w:r>
      <w:r w:rsidR="00AB1A01">
        <w:rPr>
          <w:b/>
          <w:sz w:val="24"/>
          <w:szCs w:val="24"/>
        </w:rPr>
        <w:t>,7</w:t>
      </w:r>
      <w:r w:rsidR="00D72507">
        <w:rPr>
          <w:b/>
          <w:bCs/>
          <w:sz w:val="24"/>
          <w:szCs w:val="24"/>
        </w:rPr>
        <w:t xml:space="preserve"> тыс. человек (3,0</w:t>
      </w:r>
      <w:r w:rsidRPr="00F078C6">
        <w:rPr>
          <w:b/>
          <w:bCs/>
          <w:sz w:val="24"/>
          <w:szCs w:val="24"/>
        </w:rPr>
        <w:t>%)</w:t>
      </w:r>
      <w:r w:rsidRPr="00F078C6">
        <w:rPr>
          <w:sz w:val="24"/>
          <w:szCs w:val="24"/>
        </w:rPr>
        <w:t xml:space="preserve"> – </w:t>
      </w:r>
      <w:r w:rsidRPr="00F078C6">
        <w:rPr>
          <w:b/>
          <w:bCs/>
          <w:sz w:val="24"/>
          <w:szCs w:val="24"/>
        </w:rPr>
        <w:t>безработные</w:t>
      </w:r>
      <w:r w:rsidRPr="00F078C6">
        <w:rPr>
          <w:sz w:val="24"/>
          <w:szCs w:val="24"/>
        </w:rPr>
        <w:t xml:space="preserve">, соответствующие критериям Международной Организации Труда (т.е. не имели работы или доходного занятия, искали работу и были готовы приступить к ней в обследуемую неделю).  </w:t>
      </w:r>
      <w:proofErr w:type="gramEnd"/>
    </w:p>
    <w:p w:rsidR="009D65DF" w:rsidRPr="004A73EF" w:rsidRDefault="009D65DF" w:rsidP="009D65DF">
      <w:pPr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4A73EF">
        <w:rPr>
          <w:b/>
          <w:bCs/>
          <w:sz w:val="24"/>
          <w:szCs w:val="24"/>
        </w:rPr>
        <w:t>Динамика численности рабочей силы в возрасте 15 лет и старше</w:t>
      </w:r>
      <w:proofErr w:type="gramStart"/>
      <w:r w:rsidRPr="004A73EF">
        <w:rPr>
          <w:b/>
          <w:bCs/>
          <w:sz w:val="24"/>
          <w:szCs w:val="24"/>
          <w:vertAlign w:val="superscript"/>
        </w:rPr>
        <w:t>1</w:t>
      </w:r>
      <w:proofErr w:type="gramEnd"/>
      <w:r w:rsidRPr="004A73EF">
        <w:rPr>
          <w:b/>
          <w:bCs/>
          <w:sz w:val="24"/>
          <w:szCs w:val="24"/>
        </w:rPr>
        <w:br/>
      </w:r>
      <w:r w:rsidRPr="004A73EF">
        <w:rPr>
          <w:sz w:val="24"/>
          <w:szCs w:val="24"/>
        </w:rPr>
        <w:t xml:space="preserve">(в среднем за период)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559"/>
        <w:gridCol w:w="1418"/>
        <w:gridCol w:w="1417"/>
        <w:gridCol w:w="1276"/>
        <w:gridCol w:w="142"/>
        <w:gridCol w:w="1134"/>
        <w:gridCol w:w="141"/>
        <w:gridCol w:w="1241"/>
      </w:tblGrid>
      <w:tr w:rsidR="009D65DF" w:rsidTr="000C2D8B">
        <w:tc>
          <w:tcPr>
            <w:tcW w:w="1384" w:type="dxa"/>
            <w:vMerge w:val="restart"/>
          </w:tcPr>
          <w:p w:rsidR="009D65DF" w:rsidRDefault="009D65DF"/>
        </w:tc>
        <w:tc>
          <w:tcPr>
            <w:tcW w:w="1701" w:type="dxa"/>
            <w:gridSpan w:val="2"/>
            <w:vMerge w:val="restart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 xml:space="preserve">Численность рабочей силы, </w:t>
            </w:r>
            <w:r w:rsidRPr="009D65DF">
              <w:rPr>
                <w:b/>
                <w:bCs/>
                <w:color w:val="000000"/>
                <w:sz w:val="24"/>
                <w:szCs w:val="24"/>
              </w:rPr>
              <w:br/>
              <w:t>тыс. человек</w:t>
            </w:r>
          </w:p>
        </w:tc>
        <w:tc>
          <w:tcPr>
            <w:tcW w:w="2835" w:type="dxa"/>
            <w:gridSpan w:val="2"/>
            <w:vAlign w:val="center"/>
          </w:tcPr>
          <w:p w:rsidR="009D65DF" w:rsidRPr="009D65DF" w:rsidRDefault="009D65DF" w:rsidP="00390BE9">
            <w:pPr>
              <w:autoSpaceDE/>
              <w:autoSpaceDN/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934" w:type="dxa"/>
            <w:gridSpan w:val="5"/>
            <w:vAlign w:val="center"/>
          </w:tcPr>
          <w:p w:rsidR="009D65DF" w:rsidRPr="009D65DF" w:rsidRDefault="009D65DF" w:rsidP="00390BE9">
            <w:pPr>
              <w:autoSpaceDE/>
              <w:autoSpaceDN/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 xml:space="preserve">Уровень, </w:t>
            </w:r>
            <w:proofErr w:type="gramStart"/>
            <w:r w:rsidRPr="009D65DF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65DF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0C2D8B" w:rsidTr="000C2D8B">
        <w:tc>
          <w:tcPr>
            <w:tcW w:w="1384" w:type="dxa"/>
            <w:vMerge/>
          </w:tcPr>
          <w:p w:rsidR="000C2D8B" w:rsidRDefault="000C2D8B"/>
        </w:tc>
        <w:tc>
          <w:tcPr>
            <w:tcW w:w="1701" w:type="dxa"/>
            <w:gridSpan w:val="2"/>
            <w:vMerge/>
          </w:tcPr>
          <w:p w:rsidR="000C2D8B" w:rsidRPr="009D65DF" w:rsidRDefault="000C2D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2D8B" w:rsidRPr="000C2D8B" w:rsidRDefault="000C2D8B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2D8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занятые </w:t>
            </w:r>
          </w:p>
        </w:tc>
        <w:tc>
          <w:tcPr>
            <w:tcW w:w="1417" w:type="dxa"/>
            <w:vAlign w:val="center"/>
          </w:tcPr>
          <w:p w:rsidR="000C2D8B" w:rsidRPr="000C2D8B" w:rsidRDefault="000C2D8B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2D8B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безработные </w:t>
            </w:r>
          </w:p>
        </w:tc>
        <w:tc>
          <w:tcPr>
            <w:tcW w:w="1276" w:type="dxa"/>
            <w:vAlign w:val="center"/>
          </w:tcPr>
          <w:p w:rsidR="000C2D8B" w:rsidRPr="00D72507" w:rsidRDefault="000C2D8B" w:rsidP="00BE3A42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507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участия              в составе рабочей силы </w:t>
            </w:r>
          </w:p>
        </w:tc>
        <w:tc>
          <w:tcPr>
            <w:tcW w:w="1276" w:type="dxa"/>
            <w:gridSpan w:val="2"/>
            <w:vAlign w:val="center"/>
          </w:tcPr>
          <w:p w:rsidR="000C2D8B" w:rsidRPr="00D72507" w:rsidRDefault="000C2D8B" w:rsidP="00BE3A42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507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занятости </w:t>
            </w:r>
          </w:p>
        </w:tc>
        <w:tc>
          <w:tcPr>
            <w:tcW w:w="1382" w:type="dxa"/>
            <w:gridSpan w:val="2"/>
            <w:vAlign w:val="center"/>
          </w:tcPr>
          <w:p w:rsidR="000C2D8B" w:rsidRPr="00D72507" w:rsidRDefault="000C2D8B" w:rsidP="00BE3A42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507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безработицы 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1193,8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1109,7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1181,5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1100,2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6,9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1169,5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1073,3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8,2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1192,9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1097,2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1184,4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1095,1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1130,1 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1047,3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59,2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1158,9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1091,9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61207">
              <w:rPr>
                <w:bCs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1182,5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1104,2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78,4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57,9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6,6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161207">
              <w:rPr>
                <w:bCs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1197,1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1117,5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1090,2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6,6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1142,8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1063,8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1129,0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1036,0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93,0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54,5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8,2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1162,4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1074,3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88,1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56,6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7,6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1177,5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1081,7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95,9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56,9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8,1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1152,9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1063,9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7,7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1146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1067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78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60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56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114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4,9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107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5,1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60,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56,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1150,8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1082,7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68,1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57,2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161207">
              <w:rPr>
                <w:sz w:val="22"/>
                <w:szCs w:val="22"/>
                <w:lang w:val="en-US"/>
              </w:rPr>
              <w:t>5,9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1156,3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1097,9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58,0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161207">
              <w:rPr>
                <w:sz w:val="22"/>
                <w:szCs w:val="22"/>
                <w:lang w:val="en-US"/>
              </w:rPr>
              <w:t>5,1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1149,7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1080,9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6,0</w:t>
            </w:r>
          </w:p>
        </w:tc>
      </w:tr>
      <w:tr w:rsidR="009D65DF" w:rsidTr="00CE6C99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9D65D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1 133,2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1 072,3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60,9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56,8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5,4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1 158,9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1 100,2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58,7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61,4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58,3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1 143,3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1 086,1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57,2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60,6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57,5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5,0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lastRenderedPageBreak/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1 173,9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1 120,3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53,5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62,2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59,4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4,6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1 152,3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1 094,7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57,6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61,1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58,0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5,0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Ноябрь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161207">
              <w:rPr>
                <w:bCs/>
                <w:color w:val="000000"/>
                <w:sz w:val="22"/>
                <w:szCs w:val="22"/>
              </w:rPr>
              <w:t>г – январь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1158,7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1107,4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51,3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4,4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Декабрь 2022г - февраль 2023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1157,0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1108,3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9D65DF" w:rsidTr="003164DE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2023</w:t>
            </w:r>
            <w:r w:rsidRPr="009D65D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1130,6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1082,2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Февраль -  апрель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1136,3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1092,0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Март - май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1137,9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1097,5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1148,6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1111,5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3,2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Май - июль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1156,3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1117,9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59,7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Июнь - август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1151,9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1111,0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1162,1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1120,0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42,1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59,8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Август - октябрь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1169,4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1127,4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Сентябрь - ноябрь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1173,5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1131,9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1174,7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1132,6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1154,0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1111,6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3,7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Ноябрь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161207">
              <w:rPr>
                <w:bCs/>
                <w:color w:val="000000"/>
                <w:sz w:val="22"/>
                <w:szCs w:val="22"/>
              </w:rPr>
              <w:t>г – январь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1158,9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1114,8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44,1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Декабрь</w:t>
            </w:r>
            <w:proofErr w:type="spellEnd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2023г -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февраль</w:t>
            </w:r>
            <w:proofErr w:type="spellEnd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1107,7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7B609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1141,8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1103</w:t>
            </w:r>
            <w:r w:rsidRPr="0016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Февраль -  апрель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1142,4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1104,9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Март - май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1152,1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1114,2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37,9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61,9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1147,6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1110,7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36,9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59,7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Май</w:t>
            </w:r>
            <w:proofErr w:type="spellEnd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1166,5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1131,4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35,1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60,8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Июнь - август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1162,7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1129,1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D72507" w:rsidTr="000C2D8B">
        <w:tc>
          <w:tcPr>
            <w:tcW w:w="1526" w:type="dxa"/>
            <w:gridSpan w:val="2"/>
            <w:vAlign w:val="bottom"/>
          </w:tcPr>
          <w:p w:rsidR="00D72507" w:rsidRPr="00161207" w:rsidRDefault="00D72507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559" w:type="dxa"/>
            <w:vAlign w:val="center"/>
          </w:tcPr>
          <w:p w:rsidR="00D72507" w:rsidRPr="00D72507" w:rsidRDefault="00D72507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1158,2</w:t>
            </w:r>
          </w:p>
        </w:tc>
        <w:tc>
          <w:tcPr>
            <w:tcW w:w="1418" w:type="dxa"/>
            <w:vAlign w:val="center"/>
          </w:tcPr>
          <w:p w:rsidR="00D72507" w:rsidRPr="00D72507" w:rsidRDefault="00D72507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1123,6</w:t>
            </w:r>
          </w:p>
        </w:tc>
        <w:tc>
          <w:tcPr>
            <w:tcW w:w="1417" w:type="dxa"/>
            <w:vAlign w:val="center"/>
          </w:tcPr>
          <w:p w:rsidR="00D72507" w:rsidRPr="00D72507" w:rsidRDefault="00D72507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34,6</w:t>
            </w:r>
          </w:p>
        </w:tc>
        <w:tc>
          <w:tcPr>
            <w:tcW w:w="1418" w:type="dxa"/>
            <w:gridSpan w:val="2"/>
            <w:vAlign w:val="center"/>
          </w:tcPr>
          <w:p w:rsidR="00D72507" w:rsidRPr="00D72507" w:rsidRDefault="00D72507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62,2</w:t>
            </w:r>
          </w:p>
        </w:tc>
        <w:tc>
          <w:tcPr>
            <w:tcW w:w="1275" w:type="dxa"/>
            <w:gridSpan w:val="2"/>
            <w:vAlign w:val="center"/>
          </w:tcPr>
          <w:p w:rsidR="00D72507" w:rsidRPr="00D72507" w:rsidRDefault="00D72507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60,3</w:t>
            </w:r>
          </w:p>
        </w:tc>
        <w:tc>
          <w:tcPr>
            <w:tcW w:w="1241" w:type="dxa"/>
            <w:vAlign w:val="center"/>
          </w:tcPr>
          <w:p w:rsidR="00D72507" w:rsidRPr="00D72507" w:rsidRDefault="00D72507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</w:tr>
      <w:tr w:rsidR="00AB1A01" w:rsidTr="000C2D8B">
        <w:tc>
          <w:tcPr>
            <w:tcW w:w="1526" w:type="dxa"/>
            <w:gridSpan w:val="2"/>
            <w:vAlign w:val="bottom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B1A01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Август</w:t>
            </w:r>
            <w:proofErr w:type="spellEnd"/>
            <w:r w:rsidRPr="00AB1A01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AB1A01">
              <w:rPr>
                <w:bCs/>
                <w:color w:val="000000"/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1559" w:type="dxa"/>
            <w:vAlign w:val="center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1146,6</w:t>
            </w:r>
          </w:p>
        </w:tc>
        <w:tc>
          <w:tcPr>
            <w:tcW w:w="1418" w:type="dxa"/>
            <w:vAlign w:val="center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1111,9</w:t>
            </w:r>
          </w:p>
        </w:tc>
        <w:tc>
          <w:tcPr>
            <w:tcW w:w="1417" w:type="dxa"/>
            <w:vAlign w:val="center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418" w:type="dxa"/>
            <w:gridSpan w:val="2"/>
            <w:vAlign w:val="center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59,7</w:t>
            </w:r>
          </w:p>
        </w:tc>
        <w:tc>
          <w:tcPr>
            <w:tcW w:w="1241" w:type="dxa"/>
            <w:vAlign w:val="center"/>
          </w:tcPr>
          <w:p w:rsidR="00AB1A01" w:rsidRPr="00AB1A01" w:rsidRDefault="00AB1A01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  <w:bookmarkStart w:id="0" w:name="_GoBack"/>
            <w:bookmarkEnd w:id="0"/>
          </w:p>
        </w:tc>
      </w:tr>
    </w:tbl>
    <w:p w:rsidR="009D65DF" w:rsidRDefault="009D65DF"/>
    <w:p w:rsidR="009D65DF" w:rsidRPr="009D65DF" w:rsidRDefault="009D65DF" w:rsidP="009D65DF">
      <w:pPr>
        <w:autoSpaceDE/>
        <w:autoSpaceDN/>
        <w:spacing w:after="160" w:line="336" w:lineRule="auto"/>
        <w:jc w:val="both"/>
        <w:rPr>
          <w:color w:val="000000"/>
          <w:sz w:val="18"/>
          <w:szCs w:val="18"/>
        </w:rPr>
      </w:pPr>
      <w:r w:rsidRPr="009D65DF">
        <w:rPr>
          <w:color w:val="000000"/>
          <w:sz w:val="18"/>
          <w:szCs w:val="18"/>
          <w:vertAlign w:val="superscript"/>
        </w:rPr>
        <w:t>1</w:t>
      </w:r>
      <w:proofErr w:type="gramStart"/>
      <w:r w:rsidRPr="009D65DF">
        <w:rPr>
          <w:color w:val="000000"/>
          <w:sz w:val="18"/>
          <w:szCs w:val="18"/>
          <w:vertAlign w:val="superscript"/>
        </w:rPr>
        <w:t xml:space="preserve"> </w:t>
      </w:r>
      <w:r w:rsidRPr="009D65DF">
        <w:rPr>
          <w:color w:val="000000"/>
          <w:sz w:val="18"/>
          <w:szCs w:val="18"/>
        </w:rPr>
        <w:t>В</w:t>
      </w:r>
      <w:proofErr w:type="gramEnd"/>
      <w:r w:rsidRPr="009D65DF">
        <w:rPr>
          <w:color w:val="000000"/>
          <w:sz w:val="18"/>
          <w:szCs w:val="18"/>
        </w:rPr>
        <w:t xml:space="preserve"> целях повышения представительности данных показатели численности рабочей силы, занятости и безработицы приводятся в среднем за три месяца.</w:t>
      </w:r>
    </w:p>
    <w:p w:rsidR="009D65DF" w:rsidRPr="009D65DF" w:rsidRDefault="009D65DF" w:rsidP="009D65DF">
      <w:pPr>
        <w:autoSpaceDE/>
        <w:autoSpaceDN/>
        <w:spacing w:after="160" w:line="336" w:lineRule="auto"/>
        <w:jc w:val="both"/>
        <w:rPr>
          <w:sz w:val="18"/>
          <w:szCs w:val="18"/>
        </w:rPr>
      </w:pPr>
      <w:r w:rsidRPr="009D65DF">
        <w:rPr>
          <w:sz w:val="18"/>
          <w:szCs w:val="18"/>
          <w:vertAlign w:val="superscript"/>
        </w:rPr>
        <w:t>2</w:t>
      </w:r>
      <w:r w:rsidRPr="009D65DF">
        <w:rPr>
          <w:sz w:val="18"/>
          <w:szCs w:val="18"/>
        </w:rPr>
        <w:t xml:space="preserve"> Данные за 2022 год пересчитаны с учетом итогов Всероссийской переписи населения 2020 года, для пересчетов использовалась численность постоянного населения на начало соответствующего года.</w:t>
      </w:r>
    </w:p>
    <w:p w:rsidR="000B6CA3" w:rsidRPr="009D65DF" w:rsidRDefault="009D65DF" w:rsidP="009D65DF">
      <w:pPr>
        <w:autoSpaceDE/>
        <w:autoSpaceDN/>
        <w:spacing w:after="160" w:line="336" w:lineRule="auto"/>
        <w:jc w:val="both"/>
        <w:rPr>
          <w:sz w:val="18"/>
          <w:szCs w:val="18"/>
        </w:rPr>
      </w:pPr>
      <w:r w:rsidRPr="009D65DF">
        <w:rPr>
          <w:sz w:val="18"/>
          <w:szCs w:val="18"/>
          <w:vertAlign w:val="superscript"/>
        </w:rPr>
        <w:t>3</w:t>
      </w:r>
      <w:proofErr w:type="gramStart"/>
      <w:r w:rsidRPr="009D65DF">
        <w:rPr>
          <w:sz w:val="18"/>
          <w:szCs w:val="18"/>
          <w:vertAlign w:val="superscript"/>
        </w:rPr>
        <w:t xml:space="preserve"> </w:t>
      </w:r>
      <w:r w:rsidRPr="009D65DF">
        <w:rPr>
          <w:sz w:val="18"/>
          <w:szCs w:val="18"/>
        </w:rPr>
        <w:t>Н</w:t>
      </w:r>
      <w:proofErr w:type="gramEnd"/>
      <w:r w:rsidRPr="009D65DF">
        <w:rPr>
          <w:sz w:val="18"/>
          <w:szCs w:val="18"/>
        </w:rPr>
        <w:t>ачиная с итогов за январь 2023 года, данные рассчитываются на демографическом массиве, учитывающем итоги Всероссийской переписи населения 2020 года.</w:t>
      </w:r>
    </w:p>
    <w:sectPr w:rsidR="000B6CA3" w:rsidRPr="009D65DF" w:rsidSect="009D65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0F"/>
    <w:rsid w:val="000B6CA3"/>
    <w:rsid w:val="000C2D8B"/>
    <w:rsid w:val="00161207"/>
    <w:rsid w:val="009D65DF"/>
    <w:rsid w:val="00AB1A01"/>
    <w:rsid w:val="00D72507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Козлова Наталья Геннадьевна</cp:lastModifiedBy>
  <cp:revision>2</cp:revision>
  <cp:lastPrinted>2024-10-23T04:06:00Z</cp:lastPrinted>
  <dcterms:created xsi:type="dcterms:W3CDTF">2024-12-09T03:32:00Z</dcterms:created>
  <dcterms:modified xsi:type="dcterms:W3CDTF">2024-12-09T03:32:00Z</dcterms:modified>
</cp:coreProperties>
</file>